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0E1A2B"/>
          <w:sz w:val="44"/>
        </w:rPr>
        <w:t>Scorecard de entrevista</w:t>
      </w:r>
    </w:p>
    <w:p>
      <w:pPr>
        <w:spacing w:after="320"/>
      </w:pPr>
      <w:r>
        <w:rPr>
          <w:color w:val="55647A"/>
          <w:sz w:val="22"/>
        </w:rPr>
        <w:t>Evaluación por competencias  ·  uno por candidato y vacante</w:t>
      </w:r>
    </w:p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LA REGLA QUE HACE QUE FUNCIONE</w:t>
      </w:r>
    </w:p>
    <w:p>
      <w:r>
        <w:rPr>
          <w:i w:val="0"/>
          <w:color w:val="55647A"/>
          <w:sz w:val="20"/>
        </w:rPr>
        <w:t>Define las competencias y la escala ANTES de la primera entrevista. Si las decides después, estás describiendo al candidato que más te gustó, no midiendo a todos con la misma vara.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96"/>
        <w:gridCol w:w="2296"/>
        <w:gridCol w:w="2296"/>
        <w:gridCol w:w="2296"/>
      </w:tblGrid>
      <w:tr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Candidato/a (iniciales)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Vacante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Fecha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7"/>
              </w:rPr>
              <w:t>Entrevistador/a</w:t>
            </w:r>
          </w:p>
        </w:tc>
      </w:tr>
      <w:tr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  <w:tc>
          <w:tcPr>
            <w:tcW w:type="dxa" w:w="2296"/>
          </w:tcPr>
          <w:p>
            <w:r>
              <w:t xml:space="preserve"> </w:t>
            </w:r>
          </w:p>
        </w:tc>
      </w:tr>
    </w:tbl>
    <w:p/>
    <w:p>
      <w:pPr>
        <w:spacing w:before="320" w:after="120"/>
      </w:pPr>
      <w:r>
        <w:rPr>
          <w:rFonts w:ascii="Calibri" w:hAnsi="Calibri"/>
          <w:b/>
          <w:color w:val="2E5C98"/>
          <w:sz w:val="20"/>
        </w:rPr>
        <w:t>ESCALA ANCLADA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92"/>
        <w:gridCol w:w="4592"/>
      </w:tblGrid>
      <w:tr>
        <w:tc>
          <w:tcPr>
            <w:tcW w:type="dxa" w:w="4592"/>
            <w:shd w:val="clear" w:fill="EBF2FB"/>
          </w:tcPr>
          <w:p>
            <w:r>
              <w:rPr>
                <w:b/>
                <w:color w:val="2E5C98"/>
                <w:sz w:val="18"/>
              </w:rPr>
              <w:t>Nivel</w:t>
            </w:r>
          </w:p>
        </w:tc>
        <w:tc>
          <w:tcPr>
            <w:tcW w:type="dxa" w:w="4592"/>
            <w:shd w:val="clear" w:fill="EBF2FB"/>
          </w:tcPr>
          <w:p>
            <w:r>
              <w:rPr>
                <w:b/>
                <w:color w:val="2E5C98"/>
                <w:sz w:val="18"/>
              </w:rPr>
              <w:t>Qué tiene que haber demostrado</w:t>
            </w:r>
          </w:p>
        </w:tc>
      </w:tr>
      <w:tr>
        <w:tc>
          <w:tcPr>
            <w:tcW w:type="dxa" w:w="4592"/>
          </w:tcPr>
          <w:p>
            <w:r>
              <w:rPr>
                <w:b/>
                <w:sz w:val="19"/>
              </w:rPr>
              <w:t>1 · Por debajo</w:t>
            </w:r>
          </w:p>
        </w:tc>
        <w:tc>
          <w:tcPr>
            <w:tcW w:type="dxa" w:w="4592"/>
          </w:tcPr>
          <w:p>
            <w:r>
              <w:rPr>
                <w:sz w:val="19"/>
              </w:rPr>
              <w:t>No aporta evidencia, o la evidencia contradice la competencia</w:t>
            </w:r>
          </w:p>
        </w:tc>
      </w:tr>
      <w:tr>
        <w:tc>
          <w:tcPr>
            <w:tcW w:type="dxa" w:w="4592"/>
          </w:tcPr>
          <w:p>
            <w:r>
              <w:rPr>
                <w:b/>
                <w:sz w:val="19"/>
              </w:rPr>
              <w:t>2 · Parcial</w:t>
            </w:r>
          </w:p>
        </w:tc>
        <w:tc>
          <w:tcPr>
            <w:tcW w:type="dxa" w:w="4592"/>
          </w:tcPr>
          <w:p>
            <w:r>
              <w:rPr>
                <w:sz w:val="19"/>
              </w:rPr>
              <w:t>Evidencia en contexto más simple que el del puesto</w:t>
            </w:r>
          </w:p>
        </w:tc>
      </w:tr>
      <w:tr>
        <w:tc>
          <w:tcPr>
            <w:tcW w:type="dxa" w:w="4592"/>
          </w:tcPr>
          <w:p>
            <w:r>
              <w:rPr>
                <w:b/>
                <w:sz w:val="19"/>
              </w:rPr>
              <w:t>3 · Cumple</w:t>
            </w:r>
          </w:p>
        </w:tc>
        <w:tc>
          <w:tcPr>
            <w:tcW w:type="dxa" w:w="4592"/>
          </w:tcPr>
          <w:p>
            <w:r>
              <w:rPr>
                <w:sz w:val="19"/>
              </w:rPr>
              <w:t>Evidencia clara en un contexto equivalente</w:t>
            </w:r>
          </w:p>
        </w:tc>
      </w:tr>
      <w:tr>
        <w:tc>
          <w:tcPr>
            <w:tcW w:type="dxa" w:w="4592"/>
          </w:tcPr>
          <w:p>
            <w:r>
              <w:rPr>
                <w:b/>
                <w:sz w:val="19"/>
              </w:rPr>
              <w:t>4 · Supera</w:t>
            </w:r>
          </w:p>
        </w:tc>
        <w:tc>
          <w:tcPr>
            <w:tcW w:type="dxa" w:w="4592"/>
          </w:tcPr>
          <w:p>
            <w:r>
              <w:rPr>
                <w:sz w:val="19"/>
              </w:rPr>
              <w:t>Evidencia en contexto más exigente, con resultado medible</w:t>
            </w:r>
          </w:p>
        </w:tc>
      </w:tr>
    </w:tbl>
    <w:p/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COMPETENCIAS EVALUADAS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96"/>
        <w:gridCol w:w="2296"/>
        <w:gridCol w:w="2296"/>
        <w:gridCol w:w="2296"/>
      </w:tblGrid>
      <w:tr>
        <w:tc>
          <w:tcPr>
            <w:tcW w:type="dxa" w:w="2041"/>
            <w:shd w:val="clear" w:fill="F6F8FC"/>
          </w:tcPr>
          <w:p>
            <w:r>
              <w:rPr>
                <w:b/>
                <w:color w:val="55647A"/>
                <w:sz w:val="18"/>
              </w:rPr>
              <w:t>Competencia</w:t>
            </w:r>
          </w:p>
        </w:tc>
        <w:tc>
          <w:tcPr>
            <w:tcW w:type="dxa" w:w="1134"/>
            <w:shd w:val="clear" w:fill="F6F8FC"/>
          </w:tcPr>
          <w:p>
            <w:r>
              <w:rPr>
                <w:b/>
                <w:color w:val="55647A"/>
                <w:sz w:val="18"/>
              </w:rPr>
              <w:t>Nivel 1-4</w:t>
            </w:r>
          </w:p>
        </w:tc>
        <w:tc>
          <w:tcPr>
            <w:tcW w:type="dxa" w:w="4762"/>
            <w:shd w:val="clear" w:fill="F6F8FC"/>
          </w:tcPr>
          <w:p>
            <w:r>
              <w:rPr>
                <w:b/>
                <w:color w:val="55647A"/>
                <w:sz w:val="18"/>
              </w:rPr>
              <w:t>Evidencia concreta (qué dijo o hizo)</w:t>
            </w:r>
          </w:p>
        </w:tc>
        <w:tc>
          <w:tcPr>
            <w:tcW w:type="dxa" w:w="1020"/>
            <w:shd w:val="clear" w:fill="F6F8FC"/>
          </w:tcPr>
          <w:p>
            <w:r>
              <w:rPr>
                <w:b/>
                <w:color w:val="55647A"/>
                <w:sz w:val="18"/>
              </w:rPr>
              <w:t>Peso</w:t>
            </w:r>
          </w:p>
        </w:tc>
      </w:tr>
      <w:tr>
        <w:tc>
          <w:tcPr>
            <w:tcW w:type="dxa" w:w="2041"/>
          </w:tcPr>
          <w:p>
            <w:r>
              <w:t xml:space="preserve"> </w:t>
            </w:r>
          </w:p>
        </w:tc>
        <w:tc>
          <w:tcPr>
            <w:tcW w:type="dxa" w:w="1134"/>
          </w:tcPr>
          <w:p>
            <w:r>
              <w:t xml:space="preserve"> </w:t>
            </w:r>
          </w:p>
        </w:tc>
        <w:tc>
          <w:tcPr>
            <w:tcW w:type="dxa" w:w="4762"/>
          </w:tcPr>
          <w:p>
            <w:r>
              <w:t xml:space="preserve"> </w:t>
            </w:r>
          </w:p>
        </w:tc>
        <w:tc>
          <w:tcPr>
            <w:tcW w:type="dxa" w:w="1020"/>
          </w:tcPr>
          <w:p>
            <w:r>
              <w:t xml:space="preserve"> </w:t>
            </w:r>
          </w:p>
        </w:tc>
      </w:tr>
      <w:tr>
        <w:tc>
          <w:tcPr>
            <w:tcW w:type="dxa" w:w="2041"/>
          </w:tcPr>
          <w:p>
            <w:r>
              <w:t xml:space="preserve"> </w:t>
            </w:r>
          </w:p>
        </w:tc>
        <w:tc>
          <w:tcPr>
            <w:tcW w:type="dxa" w:w="1134"/>
          </w:tcPr>
          <w:p>
            <w:r>
              <w:t xml:space="preserve"> </w:t>
            </w:r>
          </w:p>
        </w:tc>
        <w:tc>
          <w:tcPr>
            <w:tcW w:type="dxa" w:w="4762"/>
          </w:tcPr>
          <w:p>
            <w:r>
              <w:t xml:space="preserve"> </w:t>
            </w:r>
          </w:p>
        </w:tc>
        <w:tc>
          <w:tcPr>
            <w:tcW w:type="dxa" w:w="1020"/>
          </w:tcPr>
          <w:p>
            <w:r>
              <w:t xml:space="preserve"> </w:t>
            </w:r>
          </w:p>
        </w:tc>
      </w:tr>
      <w:tr>
        <w:tc>
          <w:tcPr>
            <w:tcW w:type="dxa" w:w="2041"/>
          </w:tcPr>
          <w:p>
            <w:r>
              <w:t xml:space="preserve"> </w:t>
            </w:r>
          </w:p>
        </w:tc>
        <w:tc>
          <w:tcPr>
            <w:tcW w:type="dxa" w:w="1134"/>
          </w:tcPr>
          <w:p>
            <w:r>
              <w:t xml:space="preserve"> </w:t>
            </w:r>
          </w:p>
        </w:tc>
        <w:tc>
          <w:tcPr>
            <w:tcW w:type="dxa" w:w="4762"/>
          </w:tcPr>
          <w:p>
            <w:r>
              <w:t xml:space="preserve"> </w:t>
            </w:r>
          </w:p>
        </w:tc>
        <w:tc>
          <w:tcPr>
            <w:tcW w:type="dxa" w:w="1020"/>
          </w:tcPr>
          <w:p>
            <w:r>
              <w:t xml:space="preserve"> </w:t>
            </w:r>
          </w:p>
        </w:tc>
      </w:tr>
      <w:tr>
        <w:tc>
          <w:tcPr>
            <w:tcW w:type="dxa" w:w="2041"/>
          </w:tcPr>
          <w:p>
            <w:r>
              <w:t xml:space="preserve"> </w:t>
            </w:r>
          </w:p>
        </w:tc>
        <w:tc>
          <w:tcPr>
            <w:tcW w:type="dxa" w:w="1134"/>
          </w:tcPr>
          <w:p>
            <w:r>
              <w:t xml:space="preserve"> </w:t>
            </w:r>
          </w:p>
        </w:tc>
        <w:tc>
          <w:tcPr>
            <w:tcW w:type="dxa" w:w="4762"/>
          </w:tcPr>
          <w:p>
            <w:r>
              <w:t xml:space="preserve"> </w:t>
            </w:r>
          </w:p>
        </w:tc>
        <w:tc>
          <w:tcPr>
            <w:tcW w:type="dxa" w:w="1020"/>
          </w:tcPr>
          <w:p>
            <w:r>
              <w:t xml:space="preserve"> </w:t>
            </w:r>
          </w:p>
        </w:tc>
      </w:tr>
      <w:tr>
        <w:tc>
          <w:tcPr>
            <w:tcW w:type="dxa" w:w="2041"/>
          </w:tcPr>
          <w:p>
            <w:r>
              <w:t xml:space="preserve"> </w:t>
            </w:r>
          </w:p>
        </w:tc>
        <w:tc>
          <w:tcPr>
            <w:tcW w:type="dxa" w:w="1134"/>
          </w:tcPr>
          <w:p>
            <w:r>
              <w:t xml:space="preserve"> </w:t>
            </w:r>
          </w:p>
        </w:tc>
        <w:tc>
          <w:tcPr>
            <w:tcW w:type="dxa" w:w="4762"/>
          </w:tcPr>
          <w:p>
            <w:r>
              <w:t xml:space="preserve"> </w:t>
            </w:r>
          </w:p>
        </w:tc>
        <w:tc>
          <w:tcPr>
            <w:tcW w:type="dxa" w:w="1020"/>
          </w:tcPr>
          <w:p>
            <w:r>
              <w:t xml:space="preserve"> </w:t>
            </w:r>
          </w:p>
        </w:tc>
      </w:tr>
    </w:tbl>
    <w:p/>
    <w:p>
      <w:r>
        <w:rPr>
          <w:i/>
          <w:color w:val="55647A"/>
          <w:sz w:val="18"/>
        </w:rPr>
        <w:t>«Evidencia concreta» significa una situación, no una impresión. «Parece organizado» no vale; «reorganizó el plan de tres proyectos cuando cayó un cliente» sí.</w:t>
      </w:r>
    </w:p>
    <w:p>
      <w:r>
        <w:br w:type="page"/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12A150"/>
          </w:tcPr>
          <w:p>
            <w:r>
              <w:rPr>
                <w:b/>
                <w:color w:val="FFFFFF"/>
                <w:sz w:val="22"/>
              </w:rPr>
              <w:t xml:space="preserve">  F  ·  FORTALEZAS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Dos o tres, con la evidencia que las sostiene. Si no puedes citar el momento de la entrevista, no es una fortaleza observada: es una impresión.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E8620C"/>
          </w:tcPr>
          <w:p>
            <w:r>
              <w:rPr>
                <w:b/>
                <w:color w:val="FFFFFF"/>
                <w:sz w:val="22"/>
              </w:rPr>
              <w:t xml:space="preserve">  R  ·  RIESGOS Y ÁREAS A VALIDAR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Qué te preocupa y cómo se comprobaría: una referencia, una prueba técnica, una segunda entrevista con otra persona.</w:t>
            </w:r>
          </w:p>
          <w:p/>
          <w:p/>
          <w:p/>
          <w:p/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184"/>
            <w:shd w:val="clear" w:fill="2E5C98"/>
          </w:tcPr>
          <w:p>
            <w:r>
              <w:rPr>
                <w:b/>
                <w:color w:val="FFFFFF"/>
                <w:sz w:val="22"/>
              </w:rPr>
              <w:t xml:space="preserve">  C  ·  CONDICIONES</w:t>
            </w:r>
          </w:p>
        </w:tc>
      </w:tr>
      <w:tr>
        <w:tc>
          <w:tcPr>
            <w:tcW w:type="dxa" w:w="9184"/>
          </w:tcPr>
          <w:p>
            <w:r>
              <w:rPr>
                <w:i/>
                <w:color w:val="9AA6B4"/>
                <w:sz w:val="17"/>
              </w:rPr>
              <w:t>Expectativa salarial, disponibilidad, modalidad, permisos, preaviso. Registrarlo evita descubrir un bloqueo en la fase final.</w:t>
            </w:r>
          </w:p>
          <w:p/>
          <w:p/>
          <w:p/>
          <w:p/>
        </w:tc>
      </w:tr>
    </w:tbl>
    <w:p/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RECOMENDACIÓN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96"/>
        <w:gridCol w:w="2296"/>
        <w:gridCol w:w="2296"/>
        <w:gridCol w:w="2296"/>
      </w:tblGrid>
      <w:tr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8"/>
              </w:rPr>
              <w:t>Avanzar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8"/>
              </w:rPr>
              <w:t>Avanzar con reservas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8"/>
              </w:rPr>
              <w:t>No avanzar</w:t>
            </w:r>
          </w:p>
        </w:tc>
        <w:tc>
          <w:tcPr>
            <w:tcW w:type="dxa" w:w="2296"/>
            <w:shd w:val="clear" w:fill="F6F8FC"/>
          </w:tcPr>
          <w:p>
            <w:r>
              <w:rPr>
                <w:b/>
                <w:color w:val="55647A"/>
                <w:sz w:val="18"/>
              </w:rPr>
              <w:t>Otra vacante</w:t>
            </w:r>
          </w:p>
        </w:tc>
      </w:tr>
      <w:tr>
        <w:tc>
          <w:tcPr>
            <w:tcW w:type="dxa" w:w="2296"/>
          </w:tcPr>
          <w:p>
            <w:r>
              <w:t xml:space="preserve"> </w:t>
            </w:r>
          </w:p>
          <w:p/>
        </w:tc>
        <w:tc>
          <w:tcPr>
            <w:tcW w:type="dxa" w:w="2296"/>
          </w:tcPr>
          <w:p>
            <w:r>
              <w:t xml:space="preserve"> </w:t>
            </w:r>
          </w:p>
          <w:p/>
        </w:tc>
        <w:tc>
          <w:tcPr>
            <w:tcW w:type="dxa" w:w="2296"/>
          </w:tcPr>
          <w:p>
            <w:r>
              <w:t xml:space="preserve"> </w:t>
            </w:r>
          </w:p>
          <w:p/>
        </w:tc>
        <w:tc>
          <w:tcPr>
            <w:tcW w:type="dxa" w:w="2296"/>
          </w:tcPr>
          <w:p>
            <w:r>
              <w:t xml:space="preserve"> </w:t>
            </w:r>
          </w:p>
          <w:p/>
        </w:tc>
      </w:tr>
    </w:tbl>
    <w:p/>
    <w:p>
      <w:r>
        <w:rPr>
          <w:i/>
          <w:color w:val="55647A"/>
          <w:sz w:val="18"/>
        </w:rPr>
        <w:t>Marca una y escribe debajo la razón en una frase. Si no cabe en una frase, es que la evidencia no es suficiente.</w:t>
      </w:r>
    </w:p>
    <w:p>
      <w:pPr>
        <w:spacing w:before="320" w:after="120"/>
      </w:pPr>
      <w:r>
        <w:rPr>
          <w:rFonts w:ascii="Calibri" w:hAnsi="Calibri"/>
          <w:b/>
          <w:color w:val="E8620C"/>
          <w:sz w:val="20"/>
        </w:rPr>
        <w:t>CUATRO ERRORES QUE PERSISTEN AUN CON FORMATO</w:t>
      </w:r>
    </w:p>
    <w:p>
      <w:pPr>
        <w:pStyle w:val="ListBullet"/>
        <w:spacing w:after="60"/>
      </w:pPr>
      <w:r>
        <w:rPr>
          <w:sz w:val="21"/>
        </w:rPr>
        <w:t>Rellenar el scorecard después de decidir: justifica en vez de evaluar.</w:t>
      </w:r>
    </w:p>
    <w:p>
      <w:pPr>
        <w:pStyle w:val="ListBullet"/>
        <w:spacing w:after="60"/>
      </w:pPr>
      <w:r>
        <w:rPr>
          <w:sz w:val="21"/>
        </w:rPr>
        <w:t>Puntuar sin escribir la evidencia: en dos semanas el número no significa nada.</w:t>
      </w:r>
    </w:p>
    <w:p>
      <w:pPr>
        <w:pStyle w:val="ListBullet"/>
        <w:spacing w:after="60"/>
      </w:pPr>
      <w:r>
        <w:rPr>
          <w:sz w:val="21"/>
        </w:rPr>
        <w:t>Cambiar las competencias entre candidatos: rompe la comparación.</w:t>
      </w:r>
    </w:p>
    <w:p>
      <w:pPr>
        <w:pStyle w:val="ListBullet"/>
        <w:spacing w:after="60"/>
      </w:pPr>
      <w:r>
        <w:rPr>
          <w:sz w:val="21"/>
        </w:rPr>
        <w:t>Puntuar la simpatía: la afinidad personal no es una competencia del puesto.</w:t>
      </w:r>
    </w:p>
    <w:p>
      <w:pPr>
        <w:spacing w:before="320" w:after="120"/>
      </w:pPr>
      <w:r>
        <w:rPr>
          <w:rFonts w:ascii="Calibri" w:hAnsi="Calibri"/>
          <w:b/>
          <w:color w:val="55647A"/>
          <w:sz w:val="20"/>
        </w:rPr>
        <w:t>ANTES DE USARLA</w:t>
      </w:r>
    </w:p>
    <w:p>
      <w:r>
        <w:rPr>
          <w:i/>
          <w:color w:val="55647A"/>
          <w:sz w:val="18"/>
        </w:rPr>
        <w:t>Esta plantilla es una ayuda de redacción, no una guía clínica ni un criterio diagnóstico. Adáptala a la normativa de tu país, a las exigencias de tu colegio profesional y a tu propio criterio. La nota la firmas tú.</w:t>
      </w:r>
    </w:p>
    <w:p/>
    <w:p>
      <w:pPr>
        <w:jc w:val="center"/>
      </w:pPr>
      <w:r>
        <w:rPr>
          <w:b/>
          <w:color w:val="2E5C98"/>
          <w:sz w:val="18"/>
        </w:rPr>
        <w:t>Corefide  ·  corefide.com</w:t>
      </w:r>
    </w:p>
    <w:p>
      <w:pPr>
        <w:jc w:val="center"/>
      </w:pPr>
      <w:r>
        <w:rPr>
          <w:color w:val="55647A"/>
          <w:sz w:val="16"/>
        </w:rPr>
        <w:t>Adapta las competencias a cada vacante antes de empezar.</w:t>
      </w:r>
    </w:p>
    <w:sectPr w:rsidR="00FC693F" w:rsidRPr="0006063C" w:rsidSect="00034616">
      <w:pgSz w:w="11906" w:h="16838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 w:eastAsia="Calibri"/>
      <w:color w:val="0E1A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